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52" w:rsidRPr="00DE0E52" w:rsidRDefault="009F3A11" w:rsidP="009F3A11">
      <w:pPr>
        <w:ind w:left="-567"/>
        <w:rPr>
          <w:rFonts w:ascii="Arial" w:hAnsi="Arial" w:cs="Arial"/>
          <w:b/>
          <w:sz w:val="22"/>
          <w:szCs w:val="22"/>
        </w:rPr>
      </w:pPr>
      <w:r w:rsidRPr="00DE0E52">
        <w:rPr>
          <w:rFonts w:ascii="Arial" w:hAnsi="Arial" w:cs="Arial"/>
          <w:b/>
          <w:sz w:val="22"/>
          <w:szCs w:val="22"/>
        </w:rPr>
        <w:t xml:space="preserve">LOCAL PLAN </w:t>
      </w:r>
      <w:r w:rsidR="00DE0E52" w:rsidRPr="00DE0E52">
        <w:rPr>
          <w:rFonts w:ascii="Arial" w:hAnsi="Arial" w:cs="Arial"/>
          <w:b/>
          <w:sz w:val="22"/>
          <w:szCs w:val="22"/>
        </w:rPr>
        <w:t>PREFERRED OPTIONS CONSULTATION</w:t>
      </w:r>
    </w:p>
    <w:p w:rsidR="009F3A11" w:rsidRPr="00DE0E52" w:rsidRDefault="009F3A11" w:rsidP="009F3A11">
      <w:pPr>
        <w:ind w:left="-567"/>
        <w:rPr>
          <w:rFonts w:ascii="Arial" w:hAnsi="Arial" w:cs="Arial"/>
          <w:b/>
          <w:sz w:val="22"/>
          <w:szCs w:val="22"/>
        </w:rPr>
      </w:pPr>
      <w:r w:rsidRPr="00DE0E52">
        <w:rPr>
          <w:rFonts w:ascii="Arial" w:hAnsi="Arial" w:cs="Arial"/>
          <w:b/>
          <w:sz w:val="22"/>
          <w:szCs w:val="22"/>
        </w:rPr>
        <w:t>ST HELENS COUNCIL, TOWN HALL, VICTORIA SQUARE, ST HELENS, WA10 1HP</w:t>
      </w:r>
    </w:p>
    <w:p w:rsidR="009F3A11" w:rsidRPr="00DE0E52" w:rsidRDefault="009F3A11" w:rsidP="009F3A11">
      <w:pPr>
        <w:ind w:left="-567" w:firstLine="567"/>
        <w:rPr>
          <w:rFonts w:ascii="Arial" w:hAnsi="Arial" w:cs="Arial"/>
          <w:sz w:val="22"/>
          <w:szCs w:val="22"/>
        </w:rPr>
      </w:pPr>
    </w:p>
    <w:p w:rsidR="00DE0E52" w:rsidRPr="00DE0E52" w:rsidRDefault="00DE0E52" w:rsidP="009F3A11">
      <w:pPr>
        <w:ind w:left="-540"/>
        <w:rPr>
          <w:rFonts w:ascii="Arial" w:hAnsi="Arial" w:cs="Arial"/>
          <w:sz w:val="22"/>
          <w:szCs w:val="22"/>
        </w:rPr>
      </w:pPr>
      <w:hyperlink r:id="rId5" w:history="1">
        <w:r w:rsidRPr="00DE0E52">
          <w:rPr>
            <w:rStyle w:val="Hyperlink"/>
            <w:rFonts w:ascii="Arial" w:hAnsi="Arial" w:cs="Arial"/>
            <w:sz w:val="22"/>
            <w:szCs w:val="22"/>
          </w:rPr>
          <w:t>planningpolicy@sthelens.gov.uk</w:t>
        </w:r>
      </w:hyperlink>
      <w:r w:rsidRPr="00DE0E52">
        <w:rPr>
          <w:rFonts w:ascii="Arial" w:hAnsi="Arial" w:cs="Arial"/>
          <w:b/>
          <w:sz w:val="22"/>
          <w:szCs w:val="22"/>
        </w:rPr>
        <w:t xml:space="preserve"> </w:t>
      </w:r>
    </w:p>
    <w:p w:rsidR="008F7102" w:rsidRPr="00DE0E52" w:rsidRDefault="008F7102" w:rsidP="00F00C1D">
      <w:pPr>
        <w:ind w:left="-540"/>
        <w:rPr>
          <w:rFonts w:ascii="Arial" w:hAnsi="Arial" w:cs="Arial"/>
          <w:sz w:val="22"/>
          <w:szCs w:val="22"/>
        </w:rPr>
      </w:pPr>
    </w:p>
    <w:p w:rsidR="008F7102" w:rsidRPr="00DE0E52" w:rsidRDefault="008F7102" w:rsidP="00F00C1D">
      <w:pPr>
        <w:ind w:left="-540"/>
        <w:rPr>
          <w:rFonts w:ascii="Arial" w:hAnsi="Arial" w:cs="Arial"/>
          <w:b/>
          <w:sz w:val="22"/>
          <w:szCs w:val="22"/>
        </w:rPr>
      </w:pPr>
      <w:r w:rsidRPr="00DE0E52">
        <w:rPr>
          <w:rFonts w:ascii="Arial" w:hAnsi="Arial" w:cs="Arial"/>
          <w:b/>
          <w:sz w:val="22"/>
          <w:szCs w:val="22"/>
        </w:rPr>
        <w:t xml:space="preserve">Reference St Helens Local Plan – Preferred Options Consultation </w:t>
      </w:r>
      <w:r w:rsidR="004C4F97">
        <w:rPr>
          <w:rFonts w:ascii="Arial" w:hAnsi="Arial" w:cs="Arial"/>
          <w:b/>
          <w:sz w:val="22"/>
          <w:szCs w:val="22"/>
        </w:rPr>
        <w:t>–</w:t>
      </w:r>
      <w:r w:rsidRPr="00DE0E52">
        <w:rPr>
          <w:rFonts w:ascii="Arial" w:hAnsi="Arial" w:cs="Arial"/>
          <w:b/>
          <w:sz w:val="22"/>
          <w:szCs w:val="22"/>
        </w:rPr>
        <w:t xml:space="preserve"> </w:t>
      </w:r>
      <w:r w:rsidR="00DE0E52">
        <w:rPr>
          <w:rFonts w:ascii="Arial" w:hAnsi="Arial" w:cs="Arial"/>
          <w:b/>
          <w:sz w:val="22"/>
          <w:szCs w:val="22"/>
        </w:rPr>
        <w:t>ends</w:t>
      </w:r>
      <w:r w:rsidR="004C4F97">
        <w:rPr>
          <w:rFonts w:ascii="Arial" w:hAnsi="Arial" w:cs="Arial"/>
          <w:b/>
          <w:sz w:val="22"/>
          <w:szCs w:val="22"/>
        </w:rPr>
        <w:t xml:space="preserve"> </w:t>
      </w:r>
      <w:r w:rsidRPr="00DE0E52">
        <w:rPr>
          <w:rFonts w:ascii="Arial" w:hAnsi="Arial" w:cs="Arial"/>
          <w:b/>
          <w:sz w:val="22"/>
          <w:szCs w:val="22"/>
        </w:rPr>
        <w:t>30</w:t>
      </w:r>
      <w:r w:rsidRPr="00DE0E52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DE0E52">
        <w:rPr>
          <w:rFonts w:ascii="Arial" w:hAnsi="Arial" w:cs="Arial"/>
          <w:b/>
          <w:sz w:val="22"/>
          <w:szCs w:val="22"/>
        </w:rPr>
        <w:t xml:space="preserve"> January 2017</w:t>
      </w:r>
    </w:p>
    <w:p w:rsidR="008F7102" w:rsidRPr="00DE0E52" w:rsidRDefault="008F7102" w:rsidP="00F00C1D">
      <w:pPr>
        <w:ind w:left="-540"/>
        <w:rPr>
          <w:rFonts w:ascii="Arial" w:hAnsi="Arial" w:cs="Arial"/>
          <w:sz w:val="22"/>
          <w:szCs w:val="22"/>
        </w:rPr>
      </w:pPr>
    </w:p>
    <w:p w:rsidR="00FD2E95" w:rsidRPr="00DE0E52" w:rsidRDefault="008F7102" w:rsidP="00F00C1D">
      <w:pPr>
        <w:ind w:left="-540"/>
        <w:rPr>
          <w:rFonts w:ascii="Arial" w:hAnsi="Arial" w:cs="Arial"/>
          <w:sz w:val="22"/>
          <w:szCs w:val="22"/>
        </w:rPr>
      </w:pPr>
      <w:r w:rsidRPr="00DE0E52">
        <w:rPr>
          <w:rFonts w:ascii="Arial" w:hAnsi="Arial" w:cs="Arial"/>
          <w:sz w:val="22"/>
          <w:szCs w:val="22"/>
        </w:rPr>
        <w:t xml:space="preserve">My </w:t>
      </w:r>
      <w:r w:rsidR="00491E48" w:rsidRPr="00DE0E52">
        <w:rPr>
          <w:rFonts w:ascii="Arial" w:hAnsi="Arial" w:cs="Arial"/>
          <w:sz w:val="22"/>
          <w:szCs w:val="22"/>
        </w:rPr>
        <w:t>contribution to the public consultation would</w:t>
      </w:r>
      <w:r w:rsidRPr="00DE0E52">
        <w:rPr>
          <w:rFonts w:ascii="Arial" w:hAnsi="Arial" w:cs="Arial"/>
          <w:sz w:val="22"/>
          <w:szCs w:val="22"/>
        </w:rPr>
        <w:t xml:space="preserve"> include</w:t>
      </w:r>
      <w:r w:rsidR="00DE0E52">
        <w:rPr>
          <w:rFonts w:ascii="Arial" w:hAnsi="Arial" w:cs="Arial"/>
          <w:sz w:val="22"/>
          <w:szCs w:val="22"/>
        </w:rPr>
        <w:t>:</w:t>
      </w:r>
    </w:p>
    <w:p w:rsidR="003D642B" w:rsidRPr="00DE0E52" w:rsidRDefault="003D642B" w:rsidP="00F00C1D">
      <w:pPr>
        <w:ind w:left="-540"/>
        <w:rPr>
          <w:rFonts w:ascii="Arial" w:hAnsi="Arial" w:cs="Arial"/>
          <w:sz w:val="22"/>
          <w:szCs w:val="22"/>
        </w:rPr>
      </w:pPr>
    </w:p>
    <w:p w:rsidR="00DE0ED6" w:rsidRPr="00DE0E52" w:rsidRDefault="00491E48" w:rsidP="00DE0ED6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rFonts w:ascii="Arial" w:hAnsi="Arial" w:cs="Arial"/>
          <w:sz w:val="22"/>
          <w:szCs w:val="22"/>
        </w:rPr>
      </w:pPr>
      <w:r w:rsidRPr="00DE0E52">
        <w:rPr>
          <w:rFonts w:ascii="Arial" w:hAnsi="Arial" w:cs="Arial"/>
          <w:sz w:val="22"/>
          <w:szCs w:val="22"/>
        </w:rPr>
        <w:t>Green Belt le</w:t>
      </w:r>
      <w:r w:rsidR="00DE0E52">
        <w:rPr>
          <w:rFonts w:ascii="Arial" w:hAnsi="Arial" w:cs="Arial"/>
          <w:sz w:val="22"/>
          <w:szCs w:val="22"/>
        </w:rPr>
        <w:t>gislation exists to protect public well-</w:t>
      </w:r>
      <w:r w:rsidR="0074773B" w:rsidRPr="00DE0E52">
        <w:rPr>
          <w:rFonts w:ascii="Arial" w:hAnsi="Arial" w:cs="Arial"/>
          <w:sz w:val="22"/>
          <w:szCs w:val="22"/>
        </w:rPr>
        <w:t>being by p</w:t>
      </w:r>
      <w:r w:rsidR="00DE0E52">
        <w:rPr>
          <w:rFonts w:ascii="Arial" w:hAnsi="Arial" w:cs="Arial"/>
          <w:sz w:val="22"/>
          <w:szCs w:val="22"/>
        </w:rPr>
        <w:t>reventing urban sprawl</w:t>
      </w:r>
      <w:r w:rsidR="0074773B" w:rsidRPr="00DE0E52">
        <w:rPr>
          <w:rFonts w:ascii="Arial" w:hAnsi="Arial" w:cs="Arial"/>
          <w:sz w:val="22"/>
          <w:szCs w:val="22"/>
        </w:rPr>
        <w:t xml:space="preserve">.   The </w:t>
      </w:r>
      <w:r w:rsidR="00DE0E52">
        <w:rPr>
          <w:rFonts w:ascii="Arial" w:hAnsi="Arial" w:cs="Arial"/>
          <w:sz w:val="22"/>
          <w:szCs w:val="22"/>
        </w:rPr>
        <w:t xml:space="preserve">proposed </w:t>
      </w:r>
      <w:r w:rsidR="0074773B" w:rsidRPr="00DE0E52">
        <w:rPr>
          <w:rFonts w:ascii="Arial" w:hAnsi="Arial" w:cs="Arial"/>
          <w:sz w:val="22"/>
          <w:szCs w:val="22"/>
        </w:rPr>
        <w:t>plans are excessi</w:t>
      </w:r>
      <w:r w:rsidR="00DE0E52">
        <w:rPr>
          <w:rFonts w:ascii="Arial" w:hAnsi="Arial" w:cs="Arial"/>
          <w:sz w:val="22"/>
          <w:szCs w:val="22"/>
        </w:rPr>
        <w:t>ve around junction 22 and 23,</w:t>
      </w:r>
      <w:r w:rsidR="0074773B" w:rsidRPr="00DE0E52">
        <w:rPr>
          <w:rFonts w:ascii="Arial" w:hAnsi="Arial" w:cs="Arial"/>
          <w:sz w:val="22"/>
          <w:szCs w:val="22"/>
        </w:rPr>
        <w:t xml:space="preserve"> </w:t>
      </w:r>
      <w:r w:rsidR="00DE0E52">
        <w:rPr>
          <w:rFonts w:ascii="Arial" w:hAnsi="Arial" w:cs="Arial"/>
          <w:sz w:val="22"/>
          <w:szCs w:val="22"/>
        </w:rPr>
        <w:t>and will impact</w:t>
      </w:r>
      <w:r w:rsidR="0074773B" w:rsidRPr="00DE0E52">
        <w:rPr>
          <w:rFonts w:ascii="Arial" w:hAnsi="Arial" w:cs="Arial"/>
          <w:sz w:val="22"/>
          <w:szCs w:val="22"/>
        </w:rPr>
        <w:t xml:space="preserve"> </w:t>
      </w:r>
      <w:r w:rsidR="00DE0E52">
        <w:rPr>
          <w:rFonts w:ascii="Arial" w:hAnsi="Arial" w:cs="Arial"/>
          <w:sz w:val="22"/>
          <w:szCs w:val="22"/>
        </w:rPr>
        <w:t xml:space="preserve">on </w:t>
      </w:r>
      <w:r w:rsidR="0074773B" w:rsidRPr="00DE0E52">
        <w:rPr>
          <w:rFonts w:ascii="Arial" w:hAnsi="Arial" w:cs="Arial"/>
          <w:sz w:val="22"/>
          <w:szCs w:val="22"/>
        </w:rPr>
        <w:t xml:space="preserve">the environment for thousands of residents. </w:t>
      </w:r>
    </w:p>
    <w:p w:rsidR="00DE0ED6" w:rsidRPr="00DE0E52" w:rsidRDefault="00DE0ED6" w:rsidP="00DE0ED6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rFonts w:ascii="Arial" w:hAnsi="Arial" w:cs="Arial"/>
          <w:sz w:val="22"/>
          <w:szCs w:val="22"/>
        </w:rPr>
      </w:pPr>
      <w:r w:rsidRPr="00DE0E52">
        <w:rPr>
          <w:rFonts w:ascii="Arial" w:hAnsi="Arial" w:cs="Arial"/>
          <w:sz w:val="22"/>
          <w:szCs w:val="22"/>
        </w:rPr>
        <w:t xml:space="preserve">There has to be a balance </w:t>
      </w:r>
      <w:r w:rsidR="00DE0E52">
        <w:rPr>
          <w:rFonts w:ascii="Arial" w:hAnsi="Arial" w:cs="Arial"/>
          <w:sz w:val="22"/>
          <w:szCs w:val="22"/>
        </w:rPr>
        <w:t xml:space="preserve">- </w:t>
      </w:r>
      <w:r w:rsidRPr="00DE0E52">
        <w:rPr>
          <w:rFonts w:ascii="Arial" w:hAnsi="Arial" w:cs="Arial"/>
          <w:sz w:val="22"/>
          <w:szCs w:val="22"/>
        </w:rPr>
        <w:t xml:space="preserve">Newton and Haydock are taking the same housing as the rest of the borough but </w:t>
      </w:r>
      <w:r w:rsidR="00DE0E52">
        <w:rPr>
          <w:rFonts w:ascii="Arial" w:hAnsi="Arial" w:cs="Arial"/>
          <w:sz w:val="22"/>
          <w:szCs w:val="22"/>
        </w:rPr>
        <w:t xml:space="preserve">could receive </w:t>
      </w:r>
      <w:r w:rsidRPr="00DE0E52">
        <w:rPr>
          <w:rFonts w:ascii="Arial" w:hAnsi="Arial" w:cs="Arial"/>
          <w:sz w:val="22"/>
          <w:szCs w:val="22"/>
        </w:rPr>
        <w:t>90% of the commercial development</w:t>
      </w:r>
      <w:r w:rsidR="00DE0E52">
        <w:rPr>
          <w:rFonts w:ascii="Arial" w:hAnsi="Arial" w:cs="Arial"/>
          <w:sz w:val="22"/>
          <w:szCs w:val="22"/>
        </w:rPr>
        <w:t>.</w:t>
      </w:r>
    </w:p>
    <w:p w:rsidR="003D642B" w:rsidRPr="00DE0E52" w:rsidRDefault="00DE0E52" w:rsidP="00DE0ED6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commercial development appears to </w:t>
      </w:r>
      <w:r w:rsidR="00DE0ED6" w:rsidRPr="00DE0E52">
        <w:rPr>
          <w:rFonts w:ascii="Arial" w:hAnsi="Arial" w:cs="Arial"/>
          <w:sz w:val="22"/>
          <w:szCs w:val="22"/>
        </w:rPr>
        <w:t xml:space="preserve">only </w:t>
      </w:r>
      <w:r>
        <w:rPr>
          <w:rFonts w:ascii="Arial" w:hAnsi="Arial" w:cs="Arial"/>
          <w:sz w:val="22"/>
          <w:szCs w:val="22"/>
        </w:rPr>
        <w:t xml:space="preserve">be </w:t>
      </w:r>
      <w:r w:rsidR="00DE0ED6" w:rsidRPr="00DE0E52">
        <w:rPr>
          <w:rFonts w:ascii="Arial" w:hAnsi="Arial" w:cs="Arial"/>
          <w:sz w:val="22"/>
          <w:szCs w:val="22"/>
        </w:rPr>
        <w:t>for warehousing</w:t>
      </w:r>
      <w:r>
        <w:rPr>
          <w:rFonts w:ascii="Arial" w:hAnsi="Arial" w:cs="Arial"/>
          <w:sz w:val="22"/>
          <w:szCs w:val="22"/>
        </w:rPr>
        <w:t>.  T</w:t>
      </w:r>
      <w:r w:rsidR="00DE0ED6" w:rsidRPr="00DE0E52">
        <w:rPr>
          <w:rFonts w:ascii="Arial" w:hAnsi="Arial" w:cs="Arial"/>
          <w:sz w:val="22"/>
          <w:szCs w:val="22"/>
        </w:rPr>
        <w:t>his will have negative economic impacts both for the borough and surrounding boroughs by absorbing almost the entire road capacity on what is a vital artery for economic development in the wider economy.   St Helens</w:t>
      </w:r>
      <w:r>
        <w:rPr>
          <w:rFonts w:ascii="Arial" w:hAnsi="Arial" w:cs="Arial"/>
          <w:sz w:val="22"/>
          <w:szCs w:val="22"/>
        </w:rPr>
        <w:t>’</w:t>
      </w:r>
      <w:r w:rsidR="00DE0ED6" w:rsidRPr="00DE0E52">
        <w:rPr>
          <w:rFonts w:ascii="Arial" w:hAnsi="Arial" w:cs="Arial"/>
          <w:sz w:val="22"/>
          <w:szCs w:val="22"/>
        </w:rPr>
        <w:t xml:space="preserve"> economic strategy has to have further options than warehousing.   </w:t>
      </w:r>
      <w:r w:rsidR="00491E48" w:rsidRPr="00DE0E52">
        <w:rPr>
          <w:rFonts w:ascii="Arial" w:hAnsi="Arial" w:cs="Arial"/>
          <w:sz w:val="22"/>
          <w:szCs w:val="22"/>
        </w:rPr>
        <w:t xml:space="preserve">  </w:t>
      </w:r>
    </w:p>
    <w:p w:rsidR="003D642B" w:rsidRPr="00DE0E52" w:rsidRDefault="00DE0E52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M6 in this</w:t>
      </w:r>
      <w:r w:rsidR="0074773B" w:rsidRPr="00DE0E52">
        <w:rPr>
          <w:rFonts w:ascii="Arial" w:hAnsi="Arial" w:cs="Arial"/>
          <w:sz w:val="22"/>
          <w:szCs w:val="22"/>
        </w:rPr>
        <w:t xml:space="preserve"> area is at full capacity</w:t>
      </w:r>
      <w:r>
        <w:rPr>
          <w:rFonts w:ascii="Arial" w:hAnsi="Arial" w:cs="Arial"/>
          <w:sz w:val="22"/>
          <w:szCs w:val="22"/>
        </w:rPr>
        <w:t>,</w:t>
      </w:r>
      <w:r w:rsidR="0074773B" w:rsidRPr="00DE0E52">
        <w:rPr>
          <w:rFonts w:ascii="Arial" w:hAnsi="Arial" w:cs="Arial"/>
          <w:sz w:val="22"/>
          <w:szCs w:val="22"/>
        </w:rPr>
        <w:t xml:space="preserve"> even with a future smart motorway it will be impossible to absorb anything approaching </w:t>
      </w:r>
      <w:r w:rsidR="004C4F97">
        <w:rPr>
          <w:rFonts w:ascii="Arial" w:hAnsi="Arial" w:cs="Arial"/>
          <w:sz w:val="22"/>
          <w:szCs w:val="22"/>
        </w:rPr>
        <w:t>the capacity required by the proposed developments.</w:t>
      </w:r>
    </w:p>
    <w:p w:rsidR="003D642B" w:rsidRPr="00DE0E52" w:rsidRDefault="00E10920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rFonts w:ascii="Arial" w:hAnsi="Arial" w:cs="Arial"/>
          <w:sz w:val="22"/>
          <w:szCs w:val="22"/>
        </w:rPr>
      </w:pPr>
      <w:r w:rsidRPr="00DE0E52">
        <w:rPr>
          <w:rFonts w:ascii="Arial" w:hAnsi="Arial" w:cs="Arial"/>
          <w:sz w:val="22"/>
          <w:szCs w:val="22"/>
        </w:rPr>
        <w:t>The council has a legal duty to protect public health</w:t>
      </w:r>
      <w:r w:rsidR="00DE0E52">
        <w:rPr>
          <w:rFonts w:ascii="Arial" w:hAnsi="Arial" w:cs="Arial"/>
          <w:sz w:val="22"/>
          <w:szCs w:val="22"/>
        </w:rPr>
        <w:t xml:space="preserve"> and </w:t>
      </w:r>
      <w:r w:rsidR="00DE0E52" w:rsidRPr="00DE0E52">
        <w:rPr>
          <w:rFonts w:ascii="Arial" w:hAnsi="Arial" w:cs="Arial"/>
          <w:sz w:val="22"/>
          <w:szCs w:val="22"/>
        </w:rPr>
        <w:t xml:space="preserve">the </w:t>
      </w:r>
      <w:r w:rsidR="00DE0E52">
        <w:rPr>
          <w:rFonts w:ascii="Arial" w:hAnsi="Arial" w:cs="Arial"/>
          <w:sz w:val="22"/>
          <w:szCs w:val="22"/>
        </w:rPr>
        <w:t>Local P</w:t>
      </w:r>
      <w:r w:rsidR="00DE0E52" w:rsidRPr="00DE0E52">
        <w:rPr>
          <w:rFonts w:ascii="Arial" w:hAnsi="Arial" w:cs="Arial"/>
          <w:sz w:val="22"/>
          <w:szCs w:val="22"/>
        </w:rPr>
        <w:t xml:space="preserve">lan </w:t>
      </w:r>
      <w:r w:rsidR="00DE0E52">
        <w:rPr>
          <w:rFonts w:ascii="Arial" w:hAnsi="Arial" w:cs="Arial"/>
          <w:sz w:val="22"/>
          <w:szCs w:val="22"/>
        </w:rPr>
        <w:t>does not contain any</w:t>
      </w:r>
      <w:r w:rsidR="00DE0E52" w:rsidRPr="00DE0E52">
        <w:rPr>
          <w:rFonts w:ascii="Arial" w:hAnsi="Arial" w:cs="Arial"/>
          <w:sz w:val="22"/>
          <w:szCs w:val="22"/>
        </w:rPr>
        <w:t xml:space="preserve"> viable </w:t>
      </w:r>
      <w:r w:rsidR="00DE0E52">
        <w:rPr>
          <w:rFonts w:ascii="Arial" w:hAnsi="Arial" w:cs="Arial"/>
          <w:sz w:val="22"/>
          <w:szCs w:val="22"/>
        </w:rPr>
        <w:t>policies</w:t>
      </w:r>
      <w:r w:rsidR="00DE0E52">
        <w:rPr>
          <w:rFonts w:ascii="Arial" w:hAnsi="Arial" w:cs="Arial"/>
          <w:sz w:val="22"/>
          <w:szCs w:val="22"/>
        </w:rPr>
        <w:t xml:space="preserve"> to prevent</w:t>
      </w:r>
      <w:r w:rsidR="004C4F97">
        <w:rPr>
          <w:rFonts w:ascii="Arial" w:hAnsi="Arial" w:cs="Arial"/>
          <w:sz w:val="22"/>
          <w:szCs w:val="22"/>
        </w:rPr>
        <w:t>/monitor</w:t>
      </w:r>
      <w:r w:rsidR="00DE0E52">
        <w:rPr>
          <w:rFonts w:ascii="Arial" w:hAnsi="Arial" w:cs="Arial"/>
          <w:sz w:val="22"/>
          <w:szCs w:val="22"/>
        </w:rPr>
        <w:t xml:space="preserve"> </w:t>
      </w:r>
      <w:r w:rsidR="004C4F97">
        <w:rPr>
          <w:rFonts w:ascii="Arial" w:hAnsi="Arial" w:cs="Arial"/>
          <w:sz w:val="22"/>
          <w:szCs w:val="22"/>
        </w:rPr>
        <w:t xml:space="preserve">an increase in air pollution. </w:t>
      </w:r>
    </w:p>
    <w:p w:rsidR="003D642B" w:rsidRPr="00DE0E52" w:rsidRDefault="006911CC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rFonts w:ascii="Arial" w:hAnsi="Arial" w:cs="Arial"/>
          <w:sz w:val="22"/>
          <w:szCs w:val="22"/>
        </w:rPr>
      </w:pPr>
      <w:r w:rsidRPr="00DE0E52">
        <w:rPr>
          <w:rFonts w:ascii="Arial" w:hAnsi="Arial" w:cs="Arial"/>
          <w:sz w:val="22"/>
          <w:szCs w:val="22"/>
        </w:rPr>
        <w:t xml:space="preserve">HGV’s should not be routed through residential areas. </w:t>
      </w:r>
    </w:p>
    <w:p w:rsidR="00E57F1C" w:rsidRPr="00DE0E52" w:rsidRDefault="00E57F1C" w:rsidP="006911CC">
      <w:pPr>
        <w:rPr>
          <w:rFonts w:ascii="Arial" w:hAnsi="Arial" w:cs="Arial"/>
          <w:sz w:val="22"/>
          <w:szCs w:val="22"/>
        </w:rPr>
      </w:pPr>
    </w:p>
    <w:p w:rsidR="00E00935" w:rsidRPr="00DE0E52" w:rsidRDefault="00E00935" w:rsidP="00F00C1D">
      <w:pPr>
        <w:ind w:left="-540"/>
        <w:rPr>
          <w:rFonts w:ascii="Arial" w:hAnsi="Arial" w:cs="Arial"/>
          <w:sz w:val="22"/>
          <w:szCs w:val="22"/>
        </w:rPr>
      </w:pPr>
    </w:p>
    <w:p w:rsidR="007A49BD" w:rsidRPr="00DE0E52" w:rsidRDefault="008F7102" w:rsidP="00F00C1D">
      <w:pPr>
        <w:ind w:left="-540"/>
        <w:rPr>
          <w:rFonts w:ascii="Arial" w:hAnsi="Arial" w:cs="Arial"/>
          <w:sz w:val="22"/>
          <w:szCs w:val="22"/>
        </w:rPr>
      </w:pPr>
      <w:r w:rsidRPr="00DE0E52">
        <w:rPr>
          <w:rFonts w:ascii="Arial" w:hAnsi="Arial" w:cs="Arial"/>
          <w:sz w:val="22"/>
          <w:szCs w:val="22"/>
        </w:rPr>
        <w:t>In addition I would like to add the following comment</w:t>
      </w:r>
      <w:r w:rsidR="00DE0E52">
        <w:rPr>
          <w:rFonts w:ascii="Arial" w:hAnsi="Arial" w:cs="Arial"/>
          <w:sz w:val="22"/>
          <w:szCs w:val="22"/>
        </w:rPr>
        <w:t>:</w:t>
      </w:r>
    </w:p>
    <w:p w:rsidR="008F7102" w:rsidRPr="00DE0E52" w:rsidRDefault="008F7102" w:rsidP="00F00C1D">
      <w:pPr>
        <w:ind w:left="-540"/>
        <w:rPr>
          <w:rFonts w:ascii="Arial" w:hAnsi="Arial" w:cs="Arial"/>
          <w:sz w:val="22"/>
          <w:szCs w:val="22"/>
        </w:rPr>
      </w:pPr>
    </w:p>
    <w:p w:rsidR="00D94302" w:rsidRPr="00DE0E52" w:rsidRDefault="00D94302" w:rsidP="004C4F97">
      <w:pPr>
        <w:pBdr>
          <w:bottom w:val="single" w:sz="6" w:space="1" w:color="auto"/>
          <w:between w:val="single" w:sz="6" w:space="1" w:color="auto"/>
        </w:pBdr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D94302" w:rsidRPr="00DE0E52" w:rsidRDefault="00D94302" w:rsidP="004C4F97">
      <w:pPr>
        <w:pBdr>
          <w:bottom w:val="single" w:sz="6" w:space="1" w:color="auto"/>
          <w:between w:val="single" w:sz="6" w:space="1" w:color="auto"/>
        </w:pBdr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D94302" w:rsidRPr="00DE0E52" w:rsidRDefault="00D94302" w:rsidP="004C4F97">
      <w:pPr>
        <w:pBdr>
          <w:bottom w:val="single" w:sz="6" w:space="1" w:color="auto"/>
          <w:between w:val="single" w:sz="6" w:space="1" w:color="auto"/>
        </w:pBdr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D94302" w:rsidRPr="00DE0E52" w:rsidRDefault="00D94302" w:rsidP="004C4F97">
      <w:pPr>
        <w:pBdr>
          <w:bottom w:val="single" w:sz="6" w:space="1" w:color="auto"/>
          <w:between w:val="single" w:sz="6" w:space="1" w:color="auto"/>
        </w:pBdr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7F4036" w:rsidRPr="00DE0E52" w:rsidRDefault="007F4036" w:rsidP="004C4F97">
      <w:pPr>
        <w:pBdr>
          <w:bottom w:val="single" w:sz="6" w:space="1" w:color="auto"/>
          <w:between w:val="single" w:sz="6" w:space="1" w:color="auto"/>
        </w:pBdr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7F4036" w:rsidRPr="00DE0E52" w:rsidRDefault="007F4036" w:rsidP="004C4F97">
      <w:pPr>
        <w:pBdr>
          <w:bottom w:val="single" w:sz="6" w:space="1" w:color="auto"/>
          <w:between w:val="single" w:sz="6" w:space="1" w:color="auto"/>
        </w:pBdr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7F4036" w:rsidRPr="00DE0E52" w:rsidRDefault="007F4036" w:rsidP="004C4F97">
      <w:pPr>
        <w:pBdr>
          <w:bottom w:val="single" w:sz="6" w:space="1" w:color="auto"/>
          <w:between w:val="single" w:sz="6" w:space="1" w:color="auto"/>
        </w:pBdr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7F4036" w:rsidRPr="00DE0E52" w:rsidRDefault="007F4036" w:rsidP="004C4F97">
      <w:pPr>
        <w:pBdr>
          <w:bottom w:val="single" w:sz="6" w:space="1" w:color="auto"/>
          <w:between w:val="single" w:sz="6" w:space="1" w:color="auto"/>
        </w:pBdr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7A49BD" w:rsidRPr="00DE0E52" w:rsidRDefault="007A49BD" w:rsidP="004C4F97">
      <w:pPr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8F7102" w:rsidRPr="00DE0E52" w:rsidRDefault="008F7102" w:rsidP="004C4F97">
      <w:pPr>
        <w:spacing w:line="360" w:lineRule="auto"/>
        <w:ind w:left="-5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F4036" w:rsidRPr="00DE0E52" w:rsidRDefault="007F4036" w:rsidP="00E10920">
      <w:pPr>
        <w:rPr>
          <w:rFonts w:ascii="Arial" w:hAnsi="Arial" w:cs="Arial"/>
          <w:sz w:val="22"/>
          <w:szCs w:val="22"/>
        </w:rPr>
      </w:pPr>
    </w:p>
    <w:p w:rsidR="008F7102" w:rsidRPr="00DE0E52" w:rsidRDefault="008F7102" w:rsidP="00F00C1D">
      <w:pPr>
        <w:ind w:left="-540"/>
        <w:rPr>
          <w:rFonts w:ascii="Arial" w:hAnsi="Arial" w:cs="Arial"/>
          <w:sz w:val="22"/>
          <w:szCs w:val="22"/>
        </w:rPr>
      </w:pPr>
    </w:p>
    <w:p w:rsidR="001C7D89" w:rsidRPr="00DE0E52" w:rsidRDefault="004C4F97" w:rsidP="00F00C1D">
      <w:pPr>
        <w:ind w:left="-540"/>
        <w:rPr>
          <w:rFonts w:ascii="Arial" w:hAnsi="Arial" w:cs="Arial"/>
          <w:sz w:val="22"/>
          <w:szCs w:val="22"/>
        </w:rPr>
      </w:pPr>
      <w:r w:rsidRPr="00DE0E52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71D8A" w:rsidRPr="00DE0E52">
        <w:rPr>
          <w:rFonts w:ascii="Arial" w:hAnsi="Arial" w:cs="Arial"/>
          <w:sz w:val="22"/>
          <w:szCs w:val="22"/>
        </w:rPr>
        <w:t>_______________________</w:t>
      </w:r>
    </w:p>
    <w:p w:rsidR="007A49BD" w:rsidRPr="00DE0E52" w:rsidRDefault="007A49BD" w:rsidP="00D94302">
      <w:pPr>
        <w:rPr>
          <w:rFonts w:ascii="Arial" w:hAnsi="Arial" w:cs="Arial"/>
          <w:sz w:val="22"/>
          <w:szCs w:val="22"/>
        </w:rPr>
      </w:pPr>
    </w:p>
    <w:p w:rsidR="007A49BD" w:rsidRPr="00DE0E52" w:rsidRDefault="004C4F97" w:rsidP="00F00C1D">
      <w:pPr>
        <w:ind w:left="-540"/>
        <w:rPr>
          <w:rFonts w:ascii="Arial" w:hAnsi="Arial" w:cs="Arial"/>
          <w:sz w:val="22"/>
          <w:szCs w:val="22"/>
        </w:rPr>
      </w:pPr>
      <w:r w:rsidRPr="00DE0E52">
        <w:rPr>
          <w:rFonts w:ascii="Arial" w:hAnsi="Arial" w:cs="Arial"/>
          <w:sz w:val="22"/>
          <w:szCs w:val="22"/>
        </w:rPr>
        <w:t xml:space="preserve">NAME   </w:t>
      </w:r>
      <w:r>
        <w:rPr>
          <w:rFonts w:ascii="Arial" w:hAnsi="Arial" w:cs="Arial"/>
          <w:sz w:val="22"/>
          <w:szCs w:val="22"/>
        </w:rPr>
        <w:tab/>
      </w:r>
      <w:r w:rsidR="007A49BD" w:rsidRPr="00DE0E52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A49BD" w:rsidRPr="00DE0E52" w:rsidRDefault="007A49BD" w:rsidP="00D94302">
      <w:pPr>
        <w:rPr>
          <w:rFonts w:ascii="Arial" w:hAnsi="Arial" w:cs="Arial"/>
          <w:sz w:val="22"/>
          <w:szCs w:val="22"/>
        </w:rPr>
      </w:pPr>
    </w:p>
    <w:p w:rsidR="007A49BD" w:rsidRPr="00DE0E52" w:rsidRDefault="004C4F97" w:rsidP="001C7D89">
      <w:pPr>
        <w:ind w:left="-540"/>
        <w:rPr>
          <w:rFonts w:ascii="Arial" w:hAnsi="Arial" w:cs="Arial"/>
          <w:sz w:val="22"/>
          <w:szCs w:val="22"/>
        </w:rPr>
      </w:pPr>
      <w:r w:rsidRPr="00DE0E52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ab/>
        <w:t>_</w:t>
      </w:r>
      <w:r w:rsidR="007A49BD" w:rsidRPr="00DE0E5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8F7102" w:rsidRPr="00DE0E52" w:rsidRDefault="008F7102" w:rsidP="001C7D89">
      <w:pPr>
        <w:ind w:left="-540"/>
        <w:rPr>
          <w:rFonts w:ascii="Arial" w:hAnsi="Arial" w:cs="Arial"/>
          <w:sz w:val="22"/>
          <w:szCs w:val="22"/>
        </w:rPr>
      </w:pPr>
    </w:p>
    <w:p w:rsidR="008F7102" w:rsidRDefault="004C4F97" w:rsidP="001C7D89">
      <w:pPr>
        <w:ind w:left="-540"/>
      </w:pPr>
      <w:r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  <w:t>_</w:t>
      </w:r>
      <w:r w:rsidR="008F7102" w:rsidRPr="00DE0E52">
        <w:rPr>
          <w:rFonts w:ascii="Arial" w:hAnsi="Arial" w:cs="Arial"/>
          <w:sz w:val="22"/>
          <w:szCs w:val="22"/>
        </w:rPr>
        <w:t>_______________________________________________</w:t>
      </w:r>
      <w:r w:rsidR="008F7102">
        <w:t>__________________</w:t>
      </w:r>
      <w:r>
        <w:t>_</w:t>
      </w:r>
    </w:p>
    <w:sectPr w:rsidR="008F7102" w:rsidSect="009F3A11">
      <w:pgSz w:w="11906" w:h="16838"/>
      <w:pgMar w:top="993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F1B14"/>
    <w:multiLevelType w:val="hybridMultilevel"/>
    <w:tmpl w:val="01B836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4D"/>
    <w:rsid w:val="00115B95"/>
    <w:rsid w:val="00185019"/>
    <w:rsid w:val="00187392"/>
    <w:rsid w:val="001C7D89"/>
    <w:rsid w:val="001D62BA"/>
    <w:rsid w:val="00276E26"/>
    <w:rsid w:val="002B096C"/>
    <w:rsid w:val="002E5416"/>
    <w:rsid w:val="00371D8A"/>
    <w:rsid w:val="003B5AB6"/>
    <w:rsid w:val="003D642B"/>
    <w:rsid w:val="0041061E"/>
    <w:rsid w:val="00411821"/>
    <w:rsid w:val="00491E48"/>
    <w:rsid w:val="004C4F97"/>
    <w:rsid w:val="004D1383"/>
    <w:rsid w:val="005B5D6C"/>
    <w:rsid w:val="00616CEE"/>
    <w:rsid w:val="006911CC"/>
    <w:rsid w:val="00697BC8"/>
    <w:rsid w:val="0074773B"/>
    <w:rsid w:val="007A49BD"/>
    <w:rsid w:val="007C7EFD"/>
    <w:rsid w:val="007F4036"/>
    <w:rsid w:val="00806BB1"/>
    <w:rsid w:val="0083454D"/>
    <w:rsid w:val="008F7102"/>
    <w:rsid w:val="0096793F"/>
    <w:rsid w:val="009872EC"/>
    <w:rsid w:val="009F3A11"/>
    <w:rsid w:val="00A6204D"/>
    <w:rsid w:val="00B16B79"/>
    <w:rsid w:val="00C012D6"/>
    <w:rsid w:val="00D633DA"/>
    <w:rsid w:val="00D94302"/>
    <w:rsid w:val="00DE0E52"/>
    <w:rsid w:val="00DE0ED6"/>
    <w:rsid w:val="00E00935"/>
    <w:rsid w:val="00E10920"/>
    <w:rsid w:val="00E12C5B"/>
    <w:rsid w:val="00E57F1C"/>
    <w:rsid w:val="00F00C1D"/>
    <w:rsid w:val="00F31BAF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15EC7"/>
  <w15:docId w15:val="{C803A675-FDE4-493F-9A26-85414AE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policy@sthelen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Application Reference a/14/79296</vt:lpstr>
    </vt:vector>
  </TitlesOfParts>
  <Company>Hewlett-Packard</Company>
  <LinksUpToDate>false</LinksUpToDate>
  <CharactersWithSpaces>1786</CharactersWithSpaces>
  <SharedDoc>false</SharedDoc>
  <HLinks>
    <vt:vector size="6" baseType="variant">
      <vt:variant>
        <vt:i4>7798797</vt:i4>
      </vt:variant>
      <vt:variant>
        <vt:i4>0</vt:i4>
      </vt:variant>
      <vt:variant>
        <vt:i4>0</vt:i4>
      </vt:variant>
      <vt:variant>
        <vt:i4>5</vt:i4>
      </vt:variant>
      <vt:variant>
        <vt:lpwstr>mailto:planningrepresentations@wigan.gov.uk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 Reference a/14/79296</dc:title>
  <dc:creator>B H LOBELL</dc:creator>
  <cp:lastModifiedBy>Irene</cp:lastModifiedBy>
  <cp:revision>3</cp:revision>
  <cp:lastPrinted>2014-06-02T16:14:00Z</cp:lastPrinted>
  <dcterms:created xsi:type="dcterms:W3CDTF">2017-01-10T20:37:00Z</dcterms:created>
  <dcterms:modified xsi:type="dcterms:W3CDTF">2017-01-10T20:51:00Z</dcterms:modified>
</cp:coreProperties>
</file>